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FB54">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网络安全建设设备采购项目采购</w:t>
      </w:r>
      <w:r>
        <w:rPr>
          <w:rFonts w:hint="eastAsia" w:asciiTheme="majorEastAsia" w:hAnsiTheme="majorEastAsia" w:eastAsiaTheme="majorEastAsia"/>
          <w:sz w:val="44"/>
          <w:szCs w:val="44"/>
        </w:rPr>
        <w:t>公告</w:t>
      </w:r>
    </w:p>
    <w:p w14:paraId="089CB0EA">
      <w:pPr>
        <w:spacing w:line="480" w:lineRule="exact"/>
        <w:jc w:val="center"/>
        <w:rPr>
          <w:rFonts w:asciiTheme="majorEastAsia" w:hAnsiTheme="majorEastAsia" w:eastAsiaTheme="majorEastAsia"/>
          <w:sz w:val="44"/>
          <w:szCs w:val="44"/>
        </w:rPr>
      </w:pPr>
    </w:p>
    <w:p w14:paraId="62A74E6E">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：网络安全建设设备采购项目</w:t>
      </w:r>
    </w:p>
    <w:p w14:paraId="25014DB7">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拟采购网络安全建设设备一套</w:t>
      </w:r>
    </w:p>
    <w:p w14:paraId="0C5108EB">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41</w:t>
      </w:r>
    </w:p>
    <w:p w14:paraId="50AA58E3">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14:paraId="33B02B9E">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14:paraId="7AC33B10">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14:paraId="754D4F71">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14:paraId="64A1AC85">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14:paraId="24B8F359">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w:t>
      </w:r>
      <w:bookmarkStart w:id="0" w:name="_GoBack"/>
      <w:bookmarkEnd w:id="0"/>
      <w:r>
        <w:rPr>
          <w:rFonts w:hint="eastAsia" w:asciiTheme="minorEastAsia" w:hAnsiTheme="minorEastAsia"/>
        </w:rPr>
        <w:t>投标文件按招议标文件规定密封后邮寄至以下联系地址，投标截止时间以后送达的投标文件将被拒绝。</w:t>
      </w:r>
    </w:p>
    <w:p w14:paraId="5C549294">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14:paraId="1F7FBA16">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14:paraId="0629CFA0">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14:paraId="37BA0F12"/>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6D3A">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2B7A5DC5"/>
    <w:rsid w:val="314D2D5F"/>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672</Characters>
  <Lines>0</Lines>
  <Paragraphs>0</Paragraphs>
  <TotalTime>0</TotalTime>
  <ScaleCrop>false</ScaleCrop>
  <LinksUpToDate>false</LinksUpToDate>
  <CharactersWithSpaces>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2024-07-12T01:44:02Z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A253C50B4ECC4953822F0E28A7519CE5_12</vt:lpwstr>
  </property>
</Properties>
</file>