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血液制剂室工艺用水管道灭菌自控系统</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：血液制剂室工艺用水管道灭菌自控系统采购项目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拟采购工艺用水管道灭菌自控系统一台</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29</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hint="eastAsia" w:asciiTheme="minorEastAsia" w:hAnsiTheme="minorEastAsia"/>
        </w:rPr>
      </w:pPr>
      <w:r>
        <w:rPr>
          <w:rFonts w:hint="eastAsia" w:asciiTheme="minorEastAsia" w:hAnsiTheme="minorEastAsia"/>
        </w:rPr>
        <w:t>专项要求：若投标人为代理商，应取得生产商授权书。</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11</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5B458B"/>
    <w:rsid w:val="12D15108"/>
    <w:rsid w:val="19E22E7D"/>
    <w:rsid w:val="1AB1711E"/>
    <w:rsid w:val="1B0C7584"/>
    <w:rsid w:val="1E674B72"/>
    <w:rsid w:val="21570ECE"/>
    <w:rsid w:val="215C5E7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579</Words>
  <Characters>630</Characters>
  <Lines>0</Lines>
  <Paragraphs>0</Paragraphs>
  <TotalTime>1</TotalTime>
  <ScaleCrop>false</ScaleCrop>
  <LinksUpToDate>false</LinksUpToDate>
  <CharactersWithSpaces>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2024-05-31T09:14:43Z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