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国药集团上海血液制品有限公司</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lang w:eastAsia="zh-CN"/>
        </w:rPr>
        <w:t>除菌过滤验证服务采购</w:t>
      </w:r>
      <w:r>
        <w:rPr>
          <w:rFonts w:hint="eastAsia" w:ascii="微软雅黑" w:hAnsi="微软雅黑" w:eastAsia="微软雅黑"/>
          <w:sz w:val="36"/>
          <w:szCs w:val="36"/>
        </w:rPr>
        <w:t>事项采购</w:t>
      </w:r>
      <w:r>
        <w:rPr>
          <w:rFonts w:hint="eastAsia" w:ascii="微软雅黑" w:hAnsi="微软雅黑" w:eastAsia="微软雅黑"/>
          <w:sz w:val="36"/>
          <w:szCs w:val="36"/>
          <w:lang w:eastAsia="zh-CN"/>
        </w:rPr>
        <w:t>二次</w:t>
      </w:r>
      <w:r>
        <w:rPr>
          <w:rFonts w:hint="eastAsia" w:ascii="微软雅黑" w:hAnsi="微软雅黑" w:eastAsia="微软雅黑"/>
          <w:sz w:val="36"/>
          <w:szCs w:val="36"/>
        </w:rPr>
        <w:t>公告</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lang w:val="en-US" w:eastAsia="zh-CN"/>
        </w:rPr>
        <w:t xml:space="preserve">: </w:t>
      </w:r>
      <w:r>
        <w:rPr>
          <w:rFonts w:hint="eastAsia" w:ascii="宋体" w:hAnsi="宋体"/>
          <w:lang w:val="en-US" w:eastAsia="zh-CN"/>
        </w:rPr>
        <w:t>国药集团上海血液制品有限公司根据工作需求，对人白、静丙、肌丙、Ⅷ因子采用默克Millipore除菌过滤器进行可提取物试验、吸附试验和化学兼容性试验；由于公司目前不具备相应验证的检测能力，质量检定室申请采购第三方除菌过滤验证服务。</w:t>
      </w: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default" w:ascii="宋体" w:hAnsi="宋体"/>
          <w:lang w:val="en-US" w:eastAsia="zh-CN"/>
        </w:rPr>
      </w:pPr>
      <w:r>
        <w:rPr>
          <w:rFonts w:hint="eastAsia" w:ascii="宋体" w:hAnsi="宋体"/>
          <w:b/>
          <w:bCs/>
          <w:lang w:val="en-US" w:eastAsia="zh-CN"/>
        </w:rPr>
        <w:t>编号：</w:t>
      </w:r>
      <w:r>
        <w:rPr>
          <w:rFonts w:hint="eastAsia" w:ascii="宋体" w:hAnsi="宋体"/>
          <w:lang w:val="en-US" w:eastAsia="zh-CN"/>
        </w:rPr>
        <w:t>上海血制招标NO.2024-0009</w:t>
      </w:r>
    </w:p>
    <w:p>
      <w:pPr>
        <w:snapToGrid w:val="0"/>
        <w:spacing w:line="360" w:lineRule="auto"/>
        <w:rPr>
          <w:rFonts w:hint="eastAsia" w:ascii="宋体" w:hAnsi="宋体" w:eastAsia="宋体"/>
          <w:lang w:eastAsia="zh-CN"/>
        </w:rPr>
      </w:pPr>
      <w:r>
        <w:rPr>
          <w:rFonts w:hint="eastAsia" w:ascii="宋体" w:hAnsi="宋体" w:eastAsia="宋体"/>
          <w:b/>
        </w:rPr>
        <w:t>使用方：</w:t>
      </w:r>
      <w:r>
        <w:rPr>
          <w:rFonts w:hint="eastAsia" w:ascii="宋体" w:hAnsi="宋体" w:eastAsia="宋体"/>
          <w:lang w:eastAsia="zh-CN"/>
        </w:rPr>
        <w:t>国药集团上海血液制品有限公司</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国药集团上海血液制品有限公司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7"/>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2024年5月23</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hint="eastAsia" w:ascii="仿宋" w:hAnsi="仿宋" w:eastAsia="仿宋"/>
          <w:sz w:val="24"/>
          <w:szCs w:val="24"/>
          <w:lang w:val="en-US" w:eastAsia="zh-CN"/>
        </w:rPr>
        <w:t>shxz-zhaobiao@sinopharm.com</w:t>
      </w:r>
    </w:p>
    <w:p>
      <w:pPr>
        <w:snapToGrid w:val="0"/>
        <w:spacing w:line="360" w:lineRule="auto"/>
        <w:ind w:firstLine="420" w:firstLineChars="200"/>
        <w:rPr>
          <w:rFonts w:hint="eastAsia" w:eastAsia="宋体"/>
          <w:color w:val="000000" w:themeColor="text1"/>
          <w:lang w:val="en-US"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技术负责人：吴鹏：</w:t>
      </w:r>
      <w:r>
        <w:rPr>
          <w:rFonts w:ascii="微软雅黑" w:hAnsi="微软雅黑" w:eastAsia="微软雅黑" w:cs="微软雅黑"/>
          <w:i w:val="0"/>
          <w:iCs w:val="0"/>
          <w:caps w:val="0"/>
          <w:color w:val="333333"/>
          <w:spacing w:val="0"/>
          <w:sz w:val="21"/>
          <w:szCs w:val="21"/>
          <w:shd w:val="clear" w:fill="FFFFFF"/>
        </w:rPr>
        <w:t>021-62750096-5021</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sz w:val="2"/>
        <w:szCs w:val="2"/>
      </w:rPr>
      <w:drawing>
        <wp:inline distT="0" distB="0" distL="0" distR="0">
          <wp:extent cx="2475230" cy="368935"/>
          <wp:effectExtent l="0" t="0" r="127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07226" cy="3885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3392230"/>
    <w:rsid w:val="04DB2375"/>
    <w:rsid w:val="06B67BBA"/>
    <w:rsid w:val="087674DB"/>
    <w:rsid w:val="08D8175A"/>
    <w:rsid w:val="09134CA3"/>
    <w:rsid w:val="09EC4253"/>
    <w:rsid w:val="0AD32B7F"/>
    <w:rsid w:val="0BAD5FA4"/>
    <w:rsid w:val="0BAF14A7"/>
    <w:rsid w:val="0D923ED3"/>
    <w:rsid w:val="0E3E4655"/>
    <w:rsid w:val="121A3C0F"/>
    <w:rsid w:val="139B03B9"/>
    <w:rsid w:val="16F36743"/>
    <w:rsid w:val="1720279C"/>
    <w:rsid w:val="17FD14DC"/>
    <w:rsid w:val="1A976E8A"/>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6910FC"/>
    <w:rsid w:val="3AE91B91"/>
    <w:rsid w:val="3C0E5846"/>
    <w:rsid w:val="40B756E2"/>
    <w:rsid w:val="44BE5D44"/>
    <w:rsid w:val="45872954"/>
    <w:rsid w:val="45D467D5"/>
    <w:rsid w:val="4688781F"/>
    <w:rsid w:val="47D853C4"/>
    <w:rsid w:val="4A2E2A56"/>
    <w:rsid w:val="4AB91CD1"/>
    <w:rsid w:val="4C754F49"/>
    <w:rsid w:val="4E1C7498"/>
    <w:rsid w:val="50965031"/>
    <w:rsid w:val="55085478"/>
    <w:rsid w:val="56E03B32"/>
    <w:rsid w:val="56FE2EBB"/>
    <w:rsid w:val="58632D93"/>
    <w:rsid w:val="58DB0664"/>
    <w:rsid w:val="5B252CCC"/>
    <w:rsid w:val="5BA33BE9"/>
    <w:rsid w:val="5CC300DF"/>
    <w:rsid w:val="5E1B6095"/>
    <w:rsid w:val="61FE28CE"/>
    <w:rsid w:val="630A16DF"/>
    <w:rsid w:val="64642347"/>
    <w:rsid w:val="6539468C"/>
    <w:rsid w:val="65970037"/>
    <w:rsid w:val="6BF40126"/>
    <w:rsid w:val="6EE269F4"/>
    <w:rsid w:val="6F063215"/>
    <w:rsid w:val="6F2A65B0"/>
    <w:rsid w:val="72784D7B"/>
    <w:rsid w:val="742378CB"/>
    <w:rsid w:val="763875FF"/>
    <w:rsid w:val="79BC6F5A"/>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20</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2024-05-16T05:40:11Z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