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2024年度保安服务项目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：2024年度保安服务项目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国药集团武汉生物制药有限公司2024年保安服务项目</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06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w:t>
      </w:r>
      <w:bookmarkStart w:id="0" w:name="_GoBack"/>
      <w:bookmarkEnd w:id="0"/>
      <w:r>
        <w:rPr>
          <w:rFonts w:hint="eastAsia" w:asciiTheme="minorEastAsia" w:hAnsiTheme="minorEastAsia"/>
        </w:rPr>
        <w:t>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3180315A"/>
    <w:rsid w:val="3CB61C27"/>
    <w:rsid w:val="3F2E1141"/>
    <w:rsid w:val="418578CF"/>
    <w:rsid w:val="444255B6"/>
    <w:rsid w:val="448F23F2"/>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2024-03-01T04:50:09Z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A253C50B4ECC4953822F0E28A7519CE5_12</vt:lpwstr>
  </property>
</Properties>
</file>