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2023-2024年低值易耗入围采购事项采购公告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根据国药集团兰州生物制药有限公司工作安排，确定低值易耗品采购的定点供应商，供货方提供的货物必须是全新正品，符合产品出厂标准和国家相关标准和规范。</w:t>
      </w:r>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rPr>
        <w:t>3015</w:t>
      </w:r>
    </w:p>
    <w:p>
      <w:pPr>
        <w:snapToGrid w:val="0"/>
        <w:spacing w:line="360" w:lineRule="auto"/>
        <w:rPr>
          <w:rFonts w:ascii="宋体" w:hAnsi="宋体" w:eastAsia="宋体"/>
        </w:rPr>
      </w:pPr>
      <w:r>
        <w:rPr>
          <w:rFonts w:hint="eastAsia" w:ascii="宋体" w:hAnsi="宋体" w:eastAsia="宋体"/>
          <w:b/>
        </w:rPr>
        <w:t>采购方：</w:t>
      </w:r>
      <w:r>
        <w:rPr>
          <w:rFonts w:hint="eastAsia" w:ascii="宋体" w:hAnsi="宋体" w:eastAsia="宋体"/>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3年4月</w:t>
      </w:r>
      <w:r>
        <w:rPr>
          <w:rFonts w:hint="eastAsia" w:ascii="宋体" w:hAnsi="宋体" w:eastAsia="宋体"/>
          <w:lang w:val="en-US" w:eastAsia="zh-CN"/>
        </w:rPr>
        <w:t>12</w:t>
      </w:r>
      <w:r>
        <w:rPr>
          <w:rFonts w:hint="eastAsia" w:ascii="宋体" w:hAnsi="宋体" w:eastAsia="宋体"/>
        </w:rPr>
        <w:t>日17：00（北京时间），开标时间另行通知。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bookmarkStart w:id="2" w:name="_GoBack"/>
      <w:bookmarkEnd w:id="2"/>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2339B"/>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226"/>
    <w:rsid w:val="00C40D5A"/>
    <w:rsid w:val="00C42178"/>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A61AB"/>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21961A7"/>
    <w:rsid w:val="52374280"/>
    <w:rsid w:val="527C2048"/>
    <w:rsid w:val="543D13E4"/>
    <w:rsid w:val="55B46471"/>
    <w:rsid w:val="564F2052"/>
    <w:rsid w:val="57D95F9A"/>
    <w:rsid w:val="57F805D2"/>
    <w:rsid w:val="57F807DB"/>
    <w:rsid w:val="581F6126"/>
    <w:rsid w:val="589C5306"/>
    <w:rsid w:val="59003415"/>
    <w:rsid w:val="597E1270"/>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623</Words>
  <Characters>681</Characters>
  <Lines>5</Lines>
  <Paragraphs>1</Paragraphs>
  <TotalTime>22</TotalTime>
  <ScaleCrop>false</ScaleCrop>
  <LinksUpToDate>false</LinksUpToDate>
  <CharactersWithSpaces>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2023-04-03T00:40:00Z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813E646A811F41B0968B5F79823555B5</vt:lpwstr>
  </property>
</Properties>
</file>