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药用辅料（氢氧化钠、蔗糖等）</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：药用辅料（氢氧化钠、蔗糖等）采购项目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拟采购受控药用辅料一批：</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1、枸橼酸钠 （湖南尔康/药用级 500g/瓶）540瓶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2、氢氧化钠 （湖南尔康/药用级 500g/瓶）2000瓶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3、氢氧化钠 （湖南尔康/药用级 25kg/桶）600桶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4、盐酸     （湖南尔康/药用级 2500ml/瓶）200瓶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5、Tween80  （湖南尔康/药用级 500g/瓶）20瓶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6、PEG4000  （湖南尔康/药用级 25kg/桶）10桶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7、蔗糖     （湖南尔康/药用级 500g/瓶）200瓶</w:t>
      </w:r>
    </w:p>
    <w:p>
      <w:pPr>
        <w:spacing w:line="360" w:lineRule="exact"/>
        <w:jc w:val="left"/>
        <w:rPr>
          <w:rFonts w:hint="eastAsia" w:asciiTheme="minorEastAsia" w:hAnsiTheme="minorEastAsia"/>
          <w:lang w:val="en-US" w:eastAsia="zh-CN"/>
        </w:rPr>
      </w:pPr>
      <w:r>
        <w:rPr>
          <w:rFonts w:hint="eastAsia" w:asciiTheme="minorEastAsia" w:hAnsiTheme="minorEastAsia"/>
          <w:lang w:val="en-US" w:eastAsia="zh-CN"/>
        </w:rPr>
        <w:t>8、蔗糖     （湖南尔康/药用级 25kg/桶）80桶</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投标方应资质齐全，应取得易制毒化学品经营</w:t>
      </w:r>
      <w:bookmarkStart w:id="0" w:name="_GoBack"/>
      <w:bookmarkEnd w:id="0"/>
      <w:r>
        <w:rPr>
          <w:rFonts w:hint="eastAsia" w:asciiTheme="minorEastAsia" w:hAnsiTheme="minorEastAsia"/>
        </w:rPr>
        <w:t>许可证及生产厂家授权书，应具有生产企业的药品生产许可证、注册批件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20190D"/>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DB698E"/>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752</Words>
  <Characters>863</Characters>
  <Lines>5</Lines>
  <Paragraphs>1</Paragraphs>
  <TotalTime>1</TotalTime>
  <ScaleCrop>false</ScaleCrop>
  <LinksUpToDate>false</LinksUpToDate>
  <CharactersWithSpaces>903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2022-12-31T04:28:53Z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63C0F027BE8543489D93C8DA169B0210</vt:lpwstr>
  </property>
</Properties>
</file>