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药用辅料（辛酸钠、冰醋酸等）</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：药用辅料（辛酸钠、冰醋酸等）采购项目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拟采购辛酸钠（药用级500g/袋）630袋，冰醋酸（药用级2.5L/桶）1300桶，醋酸钠（药用级1000g/袋）400袋。</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w:t>
      </w:r>
      <w:bookmarkStart w:id="0" w:name="_GoBack"/>
      <w:bookmarkEnd w:id="0"/>
      <w:r>
        <w:rPr>
          <w:rFonts w:asciiTheme="minorEastAsia" w:hAnsiTheme="minorEastAsia"/>
        </w:rPr>
        <w:t>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2037AA"/>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2022-12-15T06:58:58Z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63C0F027BE8543489D93C8DA169B0210</vt:lpwstr>
  </property>
</Properties>
</file>