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55" w:rsidRDefault="00EB4555">
      <w:pPr>
        <w:jc w:val="center"/>
      </w:pPr>
    </w:p>
    <w:p w:rsidR="00EB4555" w:rsidRDefault="00740885">
      <w:pPr>
        <w:spacing w:line="480" w:lineRule="exact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兰州兰生血液制品有限公司</w:t>
      </w:r>
      <w:r w:rsidR="0037421E">
        <w:rPr>
          <w:rFonts w:ascii="微软雅黑" w:eastAsia="微软雅黑" w:hAnsi="微软雅黑" w:hint="eastAsia"/>
          <w:sz w:val="36"/>
          <w:szCs w:val="36"/>
        </w:rPr>
        <w:t>2</w:t>
      </w:r>
      <w:r w:rsidR="0037421E">
        <w:rPr>
          <w:rFonts w:ascii="微软雅黑" w:eastAsia="微软雅黑" w:hAnsi="微软雅黑"/>
          <w:sz w:val="36"/>
          <w:szCs w:val="36"/>
        </w:rPr>
        <w:t>021</w:t>
      </w:r>
      <w:r w:rsidR="0037421E">
        <w:rPr>
          <w:rFonts w:ascii="微软雅黑" w:eastAsia="微软雅黑" w:hAnsi="微软雅黑" w:hint="eastAsia"/>
          <w:sz w:val="36"/>
          <w:szCs w:val="36"/>
        </w:rPr>
        <w:t>年度职工体检</w:t>
      </w:r>
      <w:bookmarkStart w:id="0" w:name="_GoBack"/>
      <w:bookmarkEnd w:id="0"/>
      <w:r>
        <w:rPr>
          <w:rFonts w:ascii="微软雅黑" w:eastAsia="微软雅黑" w:hAnsi="微软雅黑" w:hint="eastAsia"/>
          <w:sz w:val="36"/>
          <w:szCs w:val="36"/>
        </w:rPr>
        <w:t>项目</w:t>
      </w:r>
    </w:p>
    <w:p w:rsidR="00EB4555" w:rsidRDefault="00740885">
      <w:pPr>
        <w:spacing w:line="480" w:lineRule="exact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招标公告</w:t>
      </w:r>
    </w:p>
    <w:p w:rsidR="00EB4555" w:rsidRDefault="00EB4555">
      <w:pPr>
        <w:spacing w:line="48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B4555" w:rsidRDefault="00740885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项目名称</w:t>
      </w:r>
      <w:r>
        <w:rPr>
          <w:rFonts w:asciiTheme="minorEastAsia" w:hAnsiTheme="minorEastAsia" w:hint="eastAsia"/>
        </w:rPr>
        <w:t>：兰州兰生血液制品有限公司</w:t>
      </w:r>
      <w:r>
        <w:rPr>
          <w:rFonts w:asciiTheme="minorEastAsia" w:hAnsiTheme="minorEastAsia" w:hint="eastAsia"/>
        </w:rPr>
        <w:t>2021</w:t>
      </w:r>
      <w:r>
        <w:rPr>
          <w:rFonts w:asciiTheme="minorEastAsia" w:hAnsiTheme="minorEastAsia" w:hint="eastAsia"/>
        </w:rPr>
        <w:t>年度职工体检项目</w:t>
      </w:r>
    </w:p>
    <w:p w:rsidR="00EB4555" w:rsidRDefault="00740885">
      <w:pPr>
        <w:spacing w:line="480" w:lineRule="exac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asciiTheme="minorEastAsia" w:hAnsiTheme="minorEastAsia" w:hint="eastAsia"/>
          <w:b/>
        </w:rPr>
        <w:t>：</w:t>
      </w:r>
      <w:r>
        <w:rPr>
          <w:rFonts w:asciiTheme="minorEastAsia" w:hAnsiTheme="minorEastAsia" w:hint="eastAsia"/>
        </w:rPr>
        <w:t>兰州兰生血液制品有限公司</w:t>
      </w:r>
      <w:r>
        <w:rPr>
          <w:rFonts w:asciiTheme="minorEastAsia" w:hAnsiTheme="minorEastAsia" w:hint="eastAsia"/>
        </w:rPr>
        <w:t>2021</w:t>
      </w:r>
      <w:r>
        <w:rPr>
          <w:rFonts w:asciiTheme="minorEastAsia" w:hAnsiTheme="minorEastAsia" w:hint="eastAsia"/>
        </w:rPr>
        <w:t>年度男、女员工和退休人员健康体检</w:t>
      </w:r>
    </w:p>
    <w:p w:rsidR="00EB4555" w:rsidRDefault="00740885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项目方：</w:t>
      </w:r>
      <w:r>
        <w:rPr>
          <w:rFonts w:asciiTheme="minorEastAsia" w:hAnsiTheme="minorEastAsia" w:hint="eastAsia"/>
        </w:rPr>
        <w:t>兰州兰生血液制品有限公司</w:t>
      </w:r>
    </w:p>
    <w:p w:rsidR="00EB4555" w:rsidRDefault="00740885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招议标人：</w:t>
      </w:r>
      <w:r>
        <w:rPr>
          <w:rFonts w:asciiTheme="minorEastAsia" w:hAnsiTheme="minorEastAsia" w:hint="eastAsia"/>
        </w:rPr>
        <w:t>兰州兰生血液制品有限公司</w:t>
      </w:r>
    </w:p>
    <w:p w:rsidR="00EB4555" w:rsidRDefault="00740885">
      <w:pPr>
        <w:spacing w:line="480" w:lineRule="exac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投标人资格要求：</w:t>
      </w:r>
    </w:p>
    <w:p w:rsidR="00EB4555" w:rsidRDefault="00740885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投标人须在国内注册，具有独立承担民事责任的能力和独立订立合同的法人资格，提供印有统一社会信用代码的营业执照；</w:t>
      </w:r>
    </w:p>
    <w:p w:rsidR="00EB4555" w:rsidRDefault="00740885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投标单位应为信誉良好，具备综合服务能力的技术团队。</w:t>
      </w:r>
    </w:p>
    <w:p w:rsidR="00EB4555" w:rsidRDefault="00740885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最近三年内没有发生骗取中标、严重违约等不良行为；</w:t>
      </w:r>
    </w:p>
    <w:p w:rsidR="00EB4555" w:rsidRDefault="00740885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没有处于被责令停业，财产被接管、冻结及破产状态，未在财政部门处罚期内；</w:t>
      </w:r>
    </w:p>
    <w:p w:rsidR="00EB4555" w:rsidRDefault="00740885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近三年内在经营活动中没有重大违法、违规记录，且符合法律、行政法规规定的其他条件。</w:t>
      </w:r>
    </w:p>
    <w:p w:rsidR="00EB4555" w:rsidRDefault="00740885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具有《医疗机构执业许可证》和《职业健康检查机构资质证书》。</w:t>
      </w:r>
    </w:p>
    <w:p w:rsidR="00EB4555" w:rsidRDefault="00740885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近三年（</w:t>
      </w:r>
      <w:r>
        <w:rPr>
          <w:rFonts w:asciiTheme="minorEastAsia" w:hAnsiTheme="minorEastAsia" w:hint="eastAsia"/>
        </w:rPr>
        <w:t>2018</w:t>
      </w: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日至今）独立承担过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个单位健康体检或职业健康检查项目业绩（</w:t>
      </w:r>
      <w:r>
        <w:rPr>
          <w:rFonts w:asciiTheme="minorEastAsia" w:hAnsiTheme="minorEastAsia" w:hint="eastAsia"/>
        </w:rPr>
        <w:t>200</w:t>
      </w:r>
      <w:r>
        <w:rPr>
          <w:rFonts w:asciiTheme="minorEastAsia" w:hAnsiTheme="minorEastAsia" w:hint="eastAsia"/>
        </w:rPr>
        <w:t>人以上规模）。</w:t>
      </w:r>
    </w:p>
    <w:p w:rsidR="00EB4555" w:rsidRDefault="00740885">
      <w:pPr>
        <w:spacing w:line="480" w:lineRule="exac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获取议</w:t>
      </w:r>
      <w:proofErr w:type="gramStart"/>
      <w:r>
        <w:rPr>
          <w:rFonts w:asciiTheme="minorEastAsia" w:hAnsiTheme="minorEastAsia" w:hint="eastAsia"/>
          <w:b/>
        </w:rPr>
        <w:t>标文件</w:t>
      </w:r>
      <w:proofErr w:type="gramEnd"/>
      <w:r>
        <w:rPr>
          <w:rFonts w:asciiTheme="minorEastAsia" w:hAnsiTheme="minorEastAsia" w:hint="eastAsia"/>
          <w:b/>
        </w:rPr>
        <w:t>方式、时间：</w:t>
      </w:r>
    </w:p>
    <w:p w:rsidR="00EB4555" w:rsidRDefault="00740885">
      <w:pPr>
        <w:spacing w:line="48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符合上述要求的投标人可于投标</w:t>
      </w:r>
      <w:r>
        <w:rPr>
          <w:rFonts w:asciiTheme="minorEastAsia" w:hAnsiTheme="minorEastAsia" w:hint="eastAsia"/>
        </w:rPr>
        <w:t>报名</w:t>
      </w:r>
      <w:r>
        <w:rPr>
          <w:rFonts w:asciiTheme="minorEastAsia" w:hAnsiTheme="minorEastAsia" w:hint="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asciiTheme="minorEastAsia" w:hAnsiTheme="minorEastAsia" w:hint="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asciiTheme="minorEastAsia" w:hAnsiTheme="minorEastAsia" w:hint="eastAsia"/>
        </w:rPr>
        <w:t>处</w:t>
      </w:r>
      <w:r>
        <w:rPr>
          <w:rFonts w:asciiTheme="minorEastAsia" w:hAnsiTheme="minorEastAsia"/>
        </w:rPr>
        <w:t>获取</w:t>
      </w:r>
      <w:r>
        <w:rPr>
          <w:rFonts w:asciiTheme="minorEastAsia" w:hAnsiTheme="minorEastAsia" w:hint="eastAsia"/>
        </w:rPr>
        <w:t>招议</w:t>
      </w:r>
      <w:proofErr w:type="gramStart"/>
      <w:r>
        <w:rPr>
          <w:rFonts w:asciiTheme="minorEastAsia" w:hAnsiTheme="minorEastAsia"/>
        </w:rPr>
        <w:t>标文件</w:t>
      </w:r>
      <w:proofErr w:type="gramEnd"/>
      <w:r>
        <w:rPr>
          <w:rFonts w:asciiTheme="minorEastAsia" w:hAnsiTheme="minorEastAsia"/>
        </w:rPr>
        <w:t>的投标人所投</w:t>
      </w:r>
      <w:r>
        <w:rPr>
          <w:rFonts w:asciiTheme="minorEastAsia" w:hAnsiTheme="minorEastAsia" w:hint="eastAsia"/>
        </w:rPr>
        <w:t>文件</w:t>
      </w:r>
      <w:r>
        <w:rPr>
          <w:rFonts w:asciiTheme="minorEastAsia" w:hAnsiTheme="minorEastAsia"/>
        </w:rPr>
        <w:t>将</w:t>
      </w:r>
      <w:r>
        <w:rPr>
          <w:rFonts w:asciiTheme="minorEastAsia" w:hAnsiTheme="minorEastAsia" w:hint="eastAsia"/>
        </w:rPr>
        <w:t>被拒绝</w:t>
      </w:r>
      <w:r>
        <w:rPr>
          <w:rFonts w:asciiTheme="minorEastAsia" w:hAnsiTheme="minorEastAsia"/>
        </w:rPr>
        <w:t>。</w:t>
      </w:r>
    </w:p>
    <w:p w:rsidR="00EB4555" w:rsidRDefault="00740885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color w:val="000000" w:themeColor="text1"/>
        </w:rPr>
        <w:t>投标报名需携带的材料：</w:t>
      </w:r>
      <w:r>
        <w:rPr>
          <w:rFonts w:asciiTheme="minorEastAsia" w:hAnsiTheme="minorEastAsia" w:hint="eastAsia"/>
          <w:color w:val="000000" w:themeColor="text1"/>
        </w:rPr>
        <w:t>企业法定代表人授权委托书和企业资质证书复印件。</w:t>
      </w:r>
    </w:p>
    <w:p w:rsidR="00EB4555" w:rsidRDefault="00740885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投标</w:t>
      </w:r>
      <w:r>
        <w:rPr>
          <w:rFonts w:asciiTheme="minorEastAsia" w:hAnsiTheme="minorEastAsia" w:hint="eastAsia"/>
          <w:b/>
        </w:rPr>
        <w:t>报名</w:t>
      </w:r>
      <w:r>
        <w:rPr>
          <w:rFonts w:asciiTheme="minorEastAsia" w:hAnsiTheme="minorEastAsia" w:hint="eastAsia"/>
          <w:b/>
        </w:rPr>
        <w:t>截止时间：</w:t>
      </w:r>
      <w:r>
        <w:rPr>
          <w:rFonts w:asciiTheme="minorEastAsia" w:hAnsiTheme="minorEastAsia" w:hint="eastAsia"/>
        </w:rPr>
        <w:t>2021</w:t>
      </w: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0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北京时间），评标时间另行通知。</w:t>
      </w:r>
    </w:p>
    <w:p w:rsidR="00EB4555" w:rsidRDefault="00740885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投标</w:t>
      </w:r>
      <w:r>
        <w:rPr>
          <w:rFonts w:asciiTheme="minorEastAsia" w:hAnsiTheme="minorEastAsia" w:hint="eastAsia"/>
          <w:b/>
        </w:rPr>
        <w:t>报名</w:t>
      </w:r>
      <w:r>
        <w:rPr>
          <w:rFonts w:asciiTheme="minorEastAsia" w:hAnsiTheme="minorEastAsia" w:hint="eastAsia"/>
          <w:b/>
        </w:rPr>
        <w:t>文件递交：</w:t>
      </w:r>
      <w:r>
        <w:rPr>
          <w:rFonts w:asciiTheme="minorEastAsia" w:hAnsiTheme="minorEastAsia" w:hint="eastAsia"/>
        </w:rPr>
        <w:t>投标人应在</w:t>
      </w:r>
      <w:r>
        <w:rPr>
          <w:rFonts w:asciiTheme="minorEastAsia" w:hAnsiTheme="minorEastAsia" w:hint="eastAsia"/>
        </w:rPr>
        <w:t>上述</w:t>
      </w:r>
      <w:r>
        <w:rPr>
          <w:rFonts w:asciiTheme="minorEastAsia" w:hAnsiTheme="minorEastAsia" w:hint="eastAsia"/>
        </w:rPr>
        <w:t>规定的截止时间前，将投标</w:t>
      </w:r>
      <w:r>
        <w:rPr>
          <w:rFonts w:asciiTheme="minorEastAsia" w:hAnsiTheme="minorEastAsia" w:hint="eastAsia"/>
        </w:rPr>
        <w:t>报名</w:t>
      </w:r>
      <w:r>
        <w:rPr>
          <w:rFonts w:asciiTheme="minorEastAsia" w:hAnsiTheme="minorEastAsia" w:hint="eastAsia"/>
        </w:rPr>
        <w:t>文件</w:t>
      </w:r>
      <w:r>
        <w:rPr>
          <w:rFonts w:asciiTheme="minorEastAsia" w:hAnsiTheme="minorEastAsia" w:hint="eastAsia"/>
        </w:rPr>
        <w:t>交到以下联系人处</w:t>
      </w:r>
      <w:r>
        <w:rPr>
          <w:rFonts w:asciiTheme="minorEastAsia" w:hAnsiTheme="minorEastAsia" w:hint="eastAsia"/>
        </w:rPr>
        <w:t>，投标</w:t>
      </w:r>
      <w:r>
        <w:rPr>
          <w:rFonts w:asciiTheme="minorEastAsia" w:hAnsiTheme="minorEastAsia" w:hint="eastAsia"/>
        </w:rPr>
        <w:t>报名</w:t>
      </w:r>
      <w:r>
        <w:rPr>
          <w:rFonts w:asciiTheme="minorEastAsia" w:hAnsiTheme="minorEastAsia" w:hint="eastAsia"/>
        </w:rPr>
        <w:t>截止时间以后送达的</w:t>
      </w:r>
      <w:r>
        <w:rPr>
          <w:rFonts w:asciiTheme="minorEastAsia" w:hAnsiTheme="minorEastAsia" w:hint="eastAsia"/>
        </w:rPr>
        <w:t>报名</w:t>
      </w:r>
      <w:r>
        <w:rPr>
          <w:rFonts w:asciiTheme="minorEastAsia" w:hAnsiTheme="minorEastAsia" w:hint="eastAsia"/>
        </w:rPr>
        <w:t>文件将被拒绝。</w:t>
      </w:r>
    </w:p>
    <w:p w:rsidR="00EB4555" w:rsidRDefault="00740885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联系地址：</w:t>
      </w:r>
      <w:r>
        <w:rPr>
          <w:rFonts w:asciiTheme="minorEastAsia" w:hAnsiTheme="minorEastAsia" w:hint="eastAsia"/>
        </w:rPr>
        <w:t>甘肃省兰州市城关区盐场路</w:t>
      </w:r>
      <w:r>
        <w:rPr>
          <w:rFonts w:asciiTheme="minorEastAsia" w:hAnsiTheme="minorEastAsia" w:hint="eastAsia"/>
        </w:rPr>
        <w:t>888</w:t>
      </w:r>
      <w:r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兰州兰生血液制品有限公司总经理办公室</w:t>
      </w:r>
      <w:r>
        <w:rPr>
          <w:rFonts w:asciiTheme="minorEastAsia" w:hAnsiTheme="minorEastAsia" w:hint="eastAsia"/>
        </w:rPr>
        <w:t>）</w:t>
      </w:r>
    </w:p>
    <w:p w:rsidR="00EB4555" w:rsidRDefault="00740885">
      <w:pPr>
        <w:spacing w:line="4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联系人：</w:t>
      </w:r>
      <w:r>
        <w:rPr>
          <w:rFonts w:asciiTheme="minorEastAsia" w:hAnsiTheme="minorEastAsia" w:hint="eastAsia"/>
        </w:rPr>
        <w:t>杨静</w:t>
      </w:r>
      <w:r>
        <w:rPr>
          <w:rFonts w:asciiTheme="minorEastAsia" w:hAnsiTheme="minorEastAsia" w:hint="eastAsia"/>
          <w:b/>
        </w:rPr>
        <w:t xml:space="preserve">      </w:t>
      </w:r>
      <w:r>
        <w:rPr>
          <w:rFonts w:asciiTheme="minorEastAsia" w:hAnsiTheme="minorEastAsia" w:hint="eastAsia"/>
          <w:b/>
        </w:rPr>
        <w:t>联系电话：</w:t>
      </w:r>
      <w:r>
        <w:rPr>
          <w:rFonts w:asciiTheme="minorEastAsia" w:hAnsiTheme="minorEastAsia" w:hint="eastAsia"/>
        </w:rPr>
        <w:t>0931-8316188</w:t>
      </w:r>
    </w:p>
    <w:p w:rsidR="00EB4555" w:rsidRDefault="00740885">
      <w:pPr>
        <w:spacing w:line="480" w:lineRule="exact"/>
      </w:pPr>
      <w:r>
        <w:rPr>
          <w:rFonts w:asciiTheme="minorEastAsia" w:hAnsiTheme="minorEastAsia" w:hint="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ajorHAnsi" w:hAnsiTheme="minorEastAsia" w:hint="eastAsia"/>
        </w:rPr>
        <w:t>YANGJING141</w:t>
      </w:r>
      <w:r>
        <w:rPr>
          <w:rFonts w:asciiTheme="majorHAnsi" w:hAnsiTheme="minorEastAsia" w:hint="eastAsia"/>
          <w:lang w:val="zh-CN"/>
        </w:rPr>
        <w:t>@sinopharm.com</w:t>
      </w:r>
    </w:p>
    <w:sectPr w:rsidR="00EB4555">
      <w:headerReference w:type="default" r:id="rId7"/>
      <w:footerReference w:type="default" r:id="rId8"/>
      <w:pgSz w:w="11906" w:h="16838"/>
      <w:pgMar w:top="1213" w:right="1633" w:bottom="1157" w:left="1576" w:header="624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885" w:rsidRDefault="00740885">
      <w:r>
        <w:separator/>
      </w:r>
    </w:p>
  </w:endnote>
  <w:endnote w:type="continuationSeparator" w:id="0">
    <w:p w:rsidR="00740885" w:rsidRDefault="0074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55" w:rsidRDefault="00740885">
    <w:pPr>
      <w:pStyle w:val="a3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</w:t>
    </w:r>
    <w:r>
      <w:rPr>
        <w:rFonts w:hint="eastAsia"/>
      </w:rPr>
      <w:t>—</w:t>
    </w:r>
    <w:r>
      <w:rPr>
        <w:rFonts w:hint="eastAsia"/>
      </w:rPr>
      <w:t>1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885" w:rsidRDefault="00740885">
      <w:r>
        <w:separator/>
      </w:r>
    </w:p>
  </w:footnote>
  <w:footnote w:type="continuationSeparator" w:id="0">
    <w:p w:rsidR="00740885" w:rsidRDefault="0074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55" w:rsidRDefault="00740885">
    <w:pPr>
      <w:pStyle w:val="a5"/>
      <w:pBdr>
        <w:bottom w:val="single" w:sz="4" w:space="1" w:color="auto"/>
      </w:pBdr>
      <w:jc w:val="both"/>
    </w:pP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7421E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0885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B4555"/>
    <w:rsid w:val="00EC2470"/>
    <w:rsid w:val="04992F54"/>
    <w:rsid w:val="07F6288B"/>
    <w:rsid w:val="097B3757"/>
    <w:rsid w:val="0A2722CD"/>
    <w:rsid w:val="0C482AC6"/>
    <w:rsid w:val="0C843EC4"/>
    <w:rsid w:val="0F6214DF"/>
    <w:rsid w:val="0FCE7D0A"/>
    <w:rsid w:val="107E01E1"/>
    <w:rsid w:val="11860AC4"/>
    <w:rsid w:val="12E53806"/>
    <w:rsid w:val="143C46CE"/>
    <w:rsid w:val="18684F5D"/>
    <w:rsid w:val="1DDD3195"/>
    <w:rsid w:val="20437CF1"/>
    <w:rsid w:val="208E3F83"/>
    <w:rsid w:val="21190692"/>
    <w:rsid w:val="212D27CC"/>
    <w:rsid w:val="22664EF0"/>
    <w:rsid w:val="2277297E"/>
    <w:rsid w:val="29311027"/>
    <w:rsid w:val="294F0868"/>
    <w:rsid w:val="299833CD"/>
    <w:rsid w:val="29C16D16"/>
    <w:rsid w:val="29DE18B2"/>
    <w:rsid w:val="2D597129"/>
    <w:rsid w:val="2E221682"/>
    <w:rsid w:val="2E7836CB"/>
    <w:rsid w:val="35087AF7"/>
    <w:rsid w:val="36726A35"/>
    <w:rsid w:val="38995298"/>
    <w:rsid w:val="38D1374E"/>
    <w:rsid w:val="39B8543B"/>
    <w:rsid w:val="3CE84E34"/>
    <w:rsid w:val="3E8B5277"/>
    <w:rsid w:val="40082CD0"/>
    <w:rsid w:val="4041385E"/>
    <w:rsid w:val="47294386"/>
    <w:rsid w:val="479211E1"/>
    <w:rsid w:val="4845347A"/>
    <w:rsid w:val="48C13573"/>
    <w:rsid w:val="4A0D41BF"/>
    <w:rsid w:val="4D1E5548"/>
    <w:rsid w:val="501126B8"/>
    <w:rsid w:val="50206B36"/>
    <w:rsid w:val="50CB3B72"/>
    <w:rsid w:val="50D26D16"/>
    <w:rsid w:val="52090FA9"/>
    <w:rsid w:val="54CE6D65"/>
    <w:rsid w:val="59075F45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CC67A43"/>
    <w:rsid w:val="6DA6066E"/>
    <w:rsid w:val="706E1DA3"/>
    <w:rsid w:val="719B16FD"/>
    <w:rsid w:val="72F92A34"/>
    <w:rsid w:val="76643BBF"/>
    <w:rsid w:val="76A83B56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8B787"/>
  <w15:docId w15:val="{08295A8A-E2E8-47E1-83CB-75585077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jc w:val="left"/>
    </w:pPr>
    <w:rPr>
      <w:rFonts w:ascii="微软雅黑" w:eastAsia="微软雅黑" w:hAnsi="微软雅黑"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semiHidden/>
    <w:unhideWhenUsed/>
    <w:qFormat/>
    <w:rPr>
      <w:color w:val="296FBE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1">
    <w:name w:val="HTML Code"/>
    <w:basedOn w:val="a0"/>
    <w:uiPriority w:val="99"/>
    <w:semiHidden/>
    <w:unhideWhenUsed/>
    <w:qFormat/>
    <w:rPr>
      <w:rFonts w:ascii="微软雅黑" w:eastAsia="微软雅黑" w:hAnsi="微软雅黑" w:cs="微软雅黑" w:hint="eastAsia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w32">
    <w:name w:val="w32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cy">
    <w:name w:val="cy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first-child">
    <w:name w:val="first-child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drapbtn">
    <w:name w:val="drapbtn"/>
    <w:basedOn w:val="a0"/>
    <w:qFormat/>
  </w:style>
  <w:style w:type="character" w:customStyle="1" w:styleId="button4">
    <w:name w:val="button4"/>
    <w:basedOn w:val="a0"/>
    <w:qFormat/>
  </w:style>
  <w:style w:type="character" w:customStyle="1" w:styleId="ico1658">
    <w:name w:val="ico1658"/>
    <w:basedOn w:val="a0"/>
    <w:qFormat/>
  </w:style>
  <w:style w:type="character" w:customStyle="1" w:styleId="ico1659">
    <w:name w:val="ico1659"/>
    <w:basedOn w:val="a0"/>
    <w:qFormat/>
  </w:style>
  <w:style w:type="character" w:customStyle="1" w:styleId="ico1660">
    <w:name w:val="ico1660"/>
    <w:basedOn w:val="a0"/>
    <w:qFormat/>
  </w:style>
  <w:style w:type="character" w:customStyle="1" w:styleId="cdropright">
    <w:name w:val="cdropright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choosename">
    <w:name w:val="choosename"/>
    <w:basedOn w:val="a0"/>
    <w:qFormat/>
  </w:style>
  <w:style w:type="character" w:customStyle="1" w:styleId="moreaction32">
    <w:name w:val="moreaction32"/>
    <w:basedOn w:val="a0"/>
    <w:qFormat/>
  </w:style>
  <w:style w:type="character" w:customStyle="1" w:styleId="estimategray">
    <w:name w:val="estimate_gray"/>
    <w:basedOn w:val="a0"/>
    <w:qFormat/>
  </w:style>
  <w:style w:type="character" w:customStyle="1" w:styleId="estimategray1">
    <w:name w:val="estimate_gray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designclass">
    <w:name w:val="design_class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xdrichtextbox">
    <w:name w:val="xdrichtextbox"/>
    <w:basedOn w:val="a0"/>
    <w:qFormat/>
    <w:rPr>
      <w:color w:val="auto"/>
      <w:sz w:val="14"/>
      <w:szCs w:val="14"/>
      <w:u w:val="none"/>
      <w:bdr w:val="single" w:sz="8" w:space="0" w:color="DCDCDC"/>
      <w:shd w:val="clear" w:color="auto" w:fill="auto"/>
    </w:rPr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rowseclassspan">
    <w:name w:val="browse_class&gt;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田怡</dc:creator>
  <cp:lastModifiedBy>hikki sooyeon</cp:lastModifiedBy>
  <cp:revision>6</cp:revision>
  <dcterms:created xsi:type="dcterms:W3CDTF">2018-09-30T03:45:00Z</dcterms:created>
  <dcterms:modified xsi:type="dcterms:W3CDTF">2021-09-29T01:55:00Z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8D4C254E2753460299482A031AA3A62C</vt:lpwstr>
  </property>
</Properties>
</file>