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无菌封管机采购公告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：无菌封管机采购项目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无菌封管机1台</w:t>
      </w:r>
      <w:bookmarkStart w:id="0" w:name="_GoBack"/>
      <w:bookmarkEnd w:id="0"/>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Theme="minorEastAsia" w:hAnsiTheme="minorEastAsia"/>
          <w:lang w:eastAsia="zh-CN"/>
        </w:rPr>
        <w:t>且</w:t>
      </w:r>
      <w:r>
        <w:rPr>
          <w:rFonts w:hint="eastAsia" w:asciiTheme="minorEastAsia" w:hAnsiTheme="minorEastAsia"/>
        </w:rPr>
        <w:t>应得到货物制造商或总代理商同意其在本次投标中提供该货物的正式授权书原件。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15929"/>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7B3757"/>
    <w:rsid w:val="0A2722CD"/>
    <w:rsid w:val="0C482AC6"/>
    <w:rsid w:val="0C843EC4"/>
    <w:rsid w:val="0FCE7D0A"/>
    <w:rsid w:val="0FF45B97"/>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A0D41BF"/>
    <w:rsid w:val="501126B8"/>
    <w:rsid w:val="50CB3B72"/>
    <w:rsid w:val="52090FA9"/>
    <w:rsid w:val="54CE6D65"/>
    <w:rsid w:val="59075F45"/>
    <w:rsid w:val="5F0C2BC5"/>
    <w:rsid w:val="5FB92C13"/>
    <w:rsid w:val="60DB4723"/>
    <w:rsid w:val="60FA1E3C"/>
    <w:rsid w:val="60FC7B67"/>
    <w:rsid w:val="61E566FC"/>
    <w:rsid w:val="620C5D60"/>
    <w:rsid w:val="634821A2"/>
    <w:rsid w:val="67311CCF"/>
    <w:rsid w:val="68012F4A"/>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8</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2020-12-01T08:14:26Z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