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5F" w:rsidRDefault="00CB4F5F">
      <w:pPr>
        <w:rPr>
          <w:rFonts w:hint="eastAsia"/>
        </w:rPr>
      </w:pPr>
    </w:p>
    <w:p w:rsidR="00CB4F5F" w:rsidRDefault="00A926C9">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血浆研发制品蛋白质结构鉴定的外包检测</w:t>
      </w:r>
      <w:r>
        <w:rPr>
          <w:rFonts w:asciiTheme="majorEastAsia" w:eastAsiaTheme="majorEastAsia" w:hAnsiTheme="majorEastAsia" w:hint="eastAsia"/>
          <w:sz w:val="44"/>
          <w:szCs w:val="44"/>
        </w:rPr>
        <w:t>项目议标公告</w:t>
      </w:r>
    </w:p>
    <w:p w:rsidR="00CB4F5F" w:rsidRDefault="00CB4F5F">
      <w:pPr>
        <w:spacing w:line="480" w:lineRule="exact"/>
        <w:jc w:val="center"/>
        <w:rPr>
          <w:rFonts w:asciiTheme="majorEastAsia" w:eastAsiaTheme="majorEastAsia" w:hAnsiTheme="majorEastAsia"/>
          <w:sz w:val="44"/>
          <w:szCs w:val="44"/>
        </w:rPr>
      </w:pPr>
    </w:p>
    <w:p w:rsidR="00CB4F5F" w:rsidRDefault="00A926C9">
      <w:pPr>
        <w:spacing w:line="480" w:lineRule="exact"/>
        <w:rPr>
          <w:rFonts w:asciiTheme="minorEastAsia" w:hAnsiTheme="minorEastAsia"/>
        </w:rPr>
      </w:pPr>
      <w:r>
        <w:rPr>
          <w:rFonts w:asciiTheme="minorEastAsia" w:hAnsiTheme="minorEastAsia" w:hint="eastAsia"/>
          <w:b/>
        </w:rPr>
        <w:t>项目名称：</w:t>
      </w:r>
      <w:r>
        <w:rPr>
          <w:rFonts w:asciiTheme="minorEastAsia" w:hAnsiTheme="minorEastAsia" w:hint="eastAsia"/>
        </w:rPr>
        <w:t>血浆研发制品蛋白质结构鉴定的外包检测</w:t>
      </w:r>
    </w:p>
    <w:p w:rsidR="00CB4F5F" w:rsidRDefault="00A926C9">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拟为两种血液制品：</w:t>
      </w:r>
      <w:bookmarkStart w:id="0" w:name="OLE_LINK1"/>
      <w:r>
        <w:rPr>
          <w:rFonts w:asciiTheme="minorEastAsia" w:hAnsiTheme="minorEastAsia" w:hint="eastAsia"/>
        </w:rPr>
        <w:t>人纤维蛋白溶解酶原（</w:t>
      </w:r>
      <w:r>
        <w:rPr>
          <w:rFonts w:asciiTheme="minorEastAsia" w:hAnsiTheme="minorEastAsia" w:hint="eastAsia"/>
        </w:rPr>
        <w:t>Pg</w:t>
      </w:r>
      <w:r>
        <w:rPr>
          <w:rFonts w:asciiTheme="minorEastAsia" w:hAnsiTheme="minorEastAsia" w:hint="eastAsia"/>
        </w:rPr>
        <w:t>）和</w:t>
      </w:r>
      <w:r>
        <w:rPr>
          <w:rFonts w:asciiTheme="minorEastAsia" w:hAnsiTheme="minorEastAsia" w:hint="eastAsia"/>
        </w:rPr>
        <w:t>C1</w:t>
      </w:r>
      <w:r>
        <w:rPr>
          <w:rFonts w:asciiTheme="minorEastAsia" w:hAnsiTheme="minorEastAsia" w:hint="eastAsia"/>
        </w:rPr>
        <w:t>脂酶抑制剂蛋白质结构</w:t>
      </w:r>
      <w:bookmarkEnd w:id="0"/>
      <w:r>
        <w:rPr>
          <w:rFonts w:asciiTheme="minorEastAsia" w:hAnsiTheme="minorEastAsia" w:hint="eastAsia"/>
        </w:rPr>
        <w:t>鉴定及重要质量指标的检定。</w:t>
      </w:r>
    </w:p>
    <w:p w:rsidR="00CB4F5F" w:rsidRDefault="00A926C9">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69</w:t>
      </w:r>
    </w:p>
    <w:p w:rsidR="00CB4F5F" w:rsidRDefault="00A926C9">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CB4F5F" w:rsidRDefault="00A926C9">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CB4F5F" w:rsidRDefault="00A926C9">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CB4F5F" w:rsidRDefault="00A926C9">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CB4F5F" w:rsidRDefault="00A926C9">
      <w:pPr>
        <w:spacing w:line="480" w:lineRule="exact"/>
        <w:ind w:firstLineChars="200" w:firstLine="420"/>
        <w:rPr>
          <w:rFonts w:asciiTheme="minorEastAsia" w:hAnsiTheme="minorEastAsia"/>
        </w:rPr>
      </w:pPr>
      <w:r>
        <w:rPr>
          <w:rFonts w:asciiTheme="minorEastAsia" w:hAnsiTheme="minorEastAsia" w:hint="eastAsia"/>
        </w:rPr>
        <w:t>实验室应通过资质认证</w:t>
      </w:r>
      <w:r>
        <w:rPr>
          <w:rFonts w:asciiTheme="minorEastAsia" w:hAnsiTheme="minorEastAsia" w:hint="eastAsia"/>
        </w:rPr>
        <w:t>,</w:t>
      </w:r>
      <w:r>
        <w:rPr>
          <w:rFonts w:asciiTheme="minorEastAsia" w:hAnsiTheme="minorEastAsia" w:hint="eastAsia"/>
        </w:rPr>
        <w:t>须具备以下证书之一：</w:t>
      </w:r>
      <w:r>
        <w:rPr>
          <w:rFonts w:asciiTheme="minorEastAsia" w:hAnsiTheme="minorEastAsia" w:hint="eastAsia"/>
        </w:rPr>
        <w:t>GLP</w:t>
      </w:r>
      <w:r>
        <w:rPr>
          <w:rFonts w:asciiTheme="minorEastAsia" w:hAnsiTheme="minorEastAsia" w:hint="eastAsia"/>
        </w:rPr>
        <w:t>、</w:t>
      </w:r>
      <w:r>
        <w:rPr>
          <w:rFonts w:asciiTheme="minorEastAsia" w:hAnsiTheme="minorEastAsia" w:hint="eastAsia"/>
        </w:rPr>
        <w:t>CMA</w:t>
      </w:r>
      <w:r>
        <w:rPr>
          <w:rFonts w:asciiTheme="minorEastAsia" w:hAnsiTheme="minorEastAsia" w:hint="eastAsia"/>
        </w:rPr>
        <w:t>、</w:t>
      </w:r>
      <w:r>
        <w:rPr>
          <w:rFonts w:asciiTheme="minorEastAsia" w:hAnsiTheme="minorEastAsia" w:hint="eastAsia"/>
        </w:rPr>
        <w:t>CNAS</w:t>
      </w:r>
      <w:r>
        <w:rPr>
          <w:rFonts w:asciiTheme="minorEastAsia" w:hAnsiTheme="minorEastAsia" w:hint="eastAsia"/>
        </w:rPr>
        <w:t>、</w:t>
      </w:r>
      <w:r>
        <w:rPr>
          <w:rFonts w:asciiTheme="minorEastAsia" w:hAnsiTheme="minorEastAsia" w:hint="eastAsia"/>
        </w:rPr>
        <w:t>ISO9001</w:t>
      </w:r>
      <w:r>
        <w:rPr>
          <w:rFonts w:asciiTheme="minorEastAsia" w:hAnsiTheme="minorEastAsia" w:hint="eastAsia"/>
        </w:rPr>
        <w:t>管理体系的认证证书等；有生物大分子结构鉴定且通过国家药监部门对此大分子结构鉴定过程和结果的核查的经验。</w:t>
      </w:r>
    </w:p>
    <w:p w:rsidR="00CB4F5F" w:rsidRDefault="00A926C9">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w:t>
      </w:r>
      <w:r>
        <w:rPr>
          <w:rFonts w:asciiTheme="minorEastAsia" w:hAnsiTheme="minorEastAsia" w:hint="eastAsia"/>
        </w:rPr>
        <w:t>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p>
    <w:p w:rsidR="00CB4F5F" w:rsidRDefault="00A926C9">
      <w:pPr>
        <w:spacing w:line="480" w:lineRule="exact"/>
        <w:rPr>
          <w:rFonts w:asciiTheme="minorEastAsia" w:hAnsiTheme="minorEastAsia"/>
        </w:rPr>
      </w:pP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sidR="00BB3396">
        <w:rPr>
          <w:rFonts w:asciiTheme="minorEastAsia" w:hAnsiTheme="minorEastAsia" w:hint="eastAsia"/>
        </w:rPr>
        <w:t>10</w:t>
      </w:r>
      <w:r>
        <w:rPr>
          <w:rFonts w:asciiTheme="minorEastAsia" w:hAnsiTheme="minorEastAsia" w:hint="eastAsia"/>
        </w:rPr>
        <w:t>月</w:t>
      </w:r>
      <w:r w:rsidR="00BB3396">
        <w:rPr>
          <w:rFonts w:asciiTheme="minorEastAsia" w:hAnsiTheme="minorEastAsia" w:hint="eastAsia"/>
        </w:rPr>
        <w:t>10</w:t>
      </w:r>
      <w:bookmarkStart w:id="1" w:name="_GoBack"/>
      <w:bookmarkEnd w:id="1"/>
      <w:r>
        <w:rPr>
          <w:rFonts w:asciiTheme="minorEastAsia" w:hAnsiTheme="minorEastAsia" w:hint="eastAsia"/>
        </w:rPr>
        <w:t>日</w:t>
      </w:r>
      <w:r>
        <w:rPr>
          <w:rFonts w:asciiTheme="minorEastAsia" w:hAnsiTheme="minorEastAsia"/>
        </w:rPr>
        <w:t>1</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CB4F5F" w:rsidRDefault="00A926C9">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CB4F5F" w:rsidRDefault="00A926C9">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国药集团武汉血液制品有限公司综合</w:t>
      </w:r>
      <w:r>
        <w:rPr>
          <w:rFonts w:asciiTheme="minorEastAsia" w:hAnsiTheme="minorEastAsia" w:hint="eastAsia"/>
        </w:rPr>
        <w:t>管理部）</w:t>
      </w:r>
    </w:p>
    <w:p w:rsidR="00CB4F5F" w:rsidRDefault="00A926C9">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CB4F5F" w:rsidRDefault="00A926C9">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CB4F5F">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C9" w:rsidRDefault="00A926C9">
      <w:r>
        <w:separator/>
      </w:r>
    </w:p>
  </w:endnote>
  <w:endnote w:type="continuationSeparator" w:id="0">
    <w:p w:rsidR="00A926C9" w:rsidRDefault="00A9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F5F" w:rsidRDefault="00A926C9">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C9" w:rsidRDefault="00A926C9">
      <w:r>
        <w:separator/>
      </w:r>
    </w:p>
  </w:footnote>
  <w:footnote w:type="continuationSeparator" w:id="0">
    <w:p w:rsidR="00A926C9" w:rsidRDefault="00A92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A926C9"/>
    <w:rsid w:val="00BB3396"/>
    <w:rsid w:val="00BB72A1"/>
    <w:rsid w:val="00BF2B78"/>
    <w:rsid w:val="00CB4F5F"/>
    <w:rsid w:val="00E32810"/>
    <w:rsid w:val="00E57FD7"/>
    <w:rsid w:val="00EC2470"/>
    <w:rsid w:val="0A2722CD"/>
    <w:rsid w:val="0C482AC6"/>
    <w:rsid w:val="0C843EC4"/>
    <w:rsid w:val="208E3F83"/>
    <w:rsid w:val="2277297E"/>
    <w:rsid w:val="29311027"/>
    <w:rsid w:val="2D597129"/>
    <w:rsid w:val="36726A35"/>
    <w:rsid w:val="38D1374E"/>
    <w:rsid w:val="40082CD0"/>
    <w:rsid w:val="4845347A"/>
    <w:rsid w:val="4A0D41BF"/>
    <w:rsid w:val="501126B8"/>
    <w:rsid w:val="59075F45"/>
    <w:rsid w:val="60FA1E3C"/>
    <w:rsid w:val="60FC7B67"/>
    <w:rsid w:val="61E566FC"/>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7E39D-E4D7-4867-AFA0-A0567B5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jc w:val="left"/>
    </w:pPr>
    <w:rPr>
      <w:rFonts w:ascii="微软雅黑" w:eastAsia="微软雅黑" w:hAnsi="微软雅黑" w:cs="Times New Roman"/>
      <w:kern w:val="0"/>
      <w:sz w:val="24"/>
    </w:rPr>
  </w:style>
  <w:style w:type="character" w:styleId="a6">
    <w:name w:val="FollowedHyperlink"/>
    <w:basedOn w:val="a0"/>
    <w:uiPriority w:val="99"/>
    <w:semiHidden/>
    <w:unhideWhenUsed/>
    <w:rPr>
      <w:color w:val="296FBE"/>
      <w:u w:val="none"/>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rPr>
      <w:rFonts w:ascii="微软雅黑" w:eastAsia="微软雅黑" w:hAnsi="微软雅黑" w:cs="微软雅黑" w:hint="eastAsia"/>
      <w:sz w:val="20"/>
    </w:rPr>
  </w:style>
  <w:style w:type="character" w:styleId="HTML2">
    <w:name w:val="HTML Cite"/>
    <w:basedOn w:val="a0"/>
    <w:uiPriority w:val="99"/>
    <w:semiHidden/>
    <w:unhideWhenUsed/>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